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85B" w:rsidRDefault="009F385B" w:rsidP="009F385B">
      <w:pPr>
        <w:jc w:val="center"/>
      </w:pPr>
      <w:r>
        <w:rPr>
          <w:noProof/>
          <w:lang w:eastAsia="uk-UA"/>
        </w:rPr>
        <w:drawing>
          <wp:inline distT="0" distB="0" distL="0" distR="0">
            <wp:extent cx="430530" cy="612140"/>
            <wp:effectExtent l="19050" t="0" r="762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9F385B" w:rsidRDefault="009F385B" w:rsidP="009F385B">
      <w:pPr>
        <w:jc w:val="center"/>
      </w:pPr>
      <w:r>
        <w:rPr>
          <w:b/>
          <w:caps/>
          <w:sz w:val="22"/>
        </w:rPr>
        <w:t>УкраЇна</w:t>
      </w:r>
    </w:p>
    <w:p w:rsidR="009F385B" w:rsidRDefault="009F385B" w:rsidP="009F385B">
      <w:pPr>
        <w:spacing w:before="120" w:after="120"/>
        <w:rPr>
          <w:b/>
          <w:caps/>
          <w:sz w:val="24"/>
        </w:rPr>
      </w:pPr>
      <w:r>
        <w:rPr>
          <w:b/>
          <w:caps/>
          <w:sz w:val="24"/>
        </w:rPr>
        <w:t xml:space="preserve">                           ЯВОРІВСЬКА РАЙОННА РАДА ЛЬВІВСЬКОЇ ОБЛАСТІ</w:t>
      </w:r>
      <w:r>
        <w:rPr>
          <w:b/>
          <w:caps/>
          <w:sz w:val="24"/>
          <w:lang w:val="ru-RU"/>
        </w:rPr>
        <w:t xml:space="preserve">         </w:t>
      </w:r>
    </w:p>
    <w:p w:rsidR="009F385B" w:rsidRDefault="009F385B" w:rsidP="009F385B">
      <w:pPr>
        <w:spacing w:before="120" w:after="120"/>
        <w:jc w:val="center"/>
        <w:rPr>
          <w:sz w:val="20"/>
        </w:rPr>
      </w:pPr>
      <w:r>
        <w:t>Х</w:t>
      </w:r>
      <w:r>
        <w:rPr>
          <w:szCs w:val="28"/>
        </w:rPr>
        <w:t>ХІ</w:t>
      </w:r>
      <w:r>
        <w:t xml:space="preserve"> </w:t>
      </w:r>
      <w:r>
        <w:rPr>
          <w:sz w:val="24"/>
        </w:rPr>
        <w:t xml:space="preserve">сесія </w:t>
      </w:r>
      <w:r w:rsidRPr="00824EC1">
        <w:rPr>
          <w:szCs w:val="28"/>
          <w:lang w:val="en-US"/>
        </w:rPr>
        <w:t>V</w:t>
      </w:r>
      <w:r w:rsidRPr="00824EC1">
        <w:rPr>
          <w:szCs w:val="28"/>
        </w:rPr>
        <w:t>ІІ</w:t>
      </w:r>
      <w:r>
        <w:rPr>
          <w:sz w:val="24"/>
        </w:rPr>
        <w:t xml:space="preserve"> скликання</w:t>
      </w:r>
    </w:p>
    <w:p w:rsidR="009F385B" w:rsidRDefault="009F385B" w:rsidP="009F385B">
      <w:pPr>
        <w:spacing w:before="120" w:after="120"/>
        <w:jc w:val="center"/>
        <w:rPr>
          <w:b/>
          <w:caps/>
          <w:sz w:val="36"/>
        </w:rPr>
      </w:pPr>
      <w:r>
        <w:rPr>
          <w:b/>
          <w:caps/>
          <w:sz w:val="36"/>
        </w:rPr>
        <w:t>РІШЕННЯ  №</w:t>
      </w:r>
      <w:r w:rsidR="00832E70">
        <w:rPr>
          <w:b/>
          <w:caps/>
          <w:sz w:val="36"/>
        </w:rPr>
        <w:t xml:space="preserve"> 410</w:t>
      </w:r>
    </w:p>
    <w:p w:rsidR="009F385B" w:rsidRDefault="00832E70" w:rsidP="009F385B">
      <w:pPr>
        <w:rPr>
          <w:b/>
          <w:bCs/>
          <w:sz w:val="24"/>
        </w:rPr>
      </w:pPr>
      <w:r>
        <w:rPr>
          <w:sz w:val="24"/>
        </w:rPr>
        <w:t>07 серпня 2018 р.</w:t>
      </w:r>
    </w:p>
    <w:p w:rsidR="009F385B" w:rsidRPr="00542ECE" w:rsidRDefault="009F385B" w:rsidP="009F385B">
      <w:pPr>
        <w:rPr>
          <w:b/>
          <w:bCs/>
          <w:sz w:val="24"/>
        </w:rPr>
      </w:pPr>
    </w:p>
    <w:p w:rsidR="009F385B" w:rsidRPr="00E31014" w:rsidRDefault="009F385B" w:rsidP="009F385B">
      <w:pPr>
        <w:jc w:val="both"/>
      </w:pPr>
      <w:r>
        <w:rPr>
          <w:sz w:val="24"/>
        </w:rPr>
        <w:t xml:space="preserve">        м. Яворів</w:t>
      </w:r>
    </w:p>
    <w:p w:rsidR="009F385B" w:rsidRDefault="009F385B" w:rsidP="009F385B">
      <w:pPr>
        <w:jc w:val="both"/>
        <w:rPr>
          <w:b/>
          <w:sz w:val="26"/>
          <w:szCs w:val="26"/>
        </w:rPr>
      </w:pPr>
    </w:p>
    <w:p w:rsidR="009F385B" w:rsidRDefault="009F385B" w:rsidP="009F385B">
      <w:pPr>
        <w:jc w:val="both"/>
        <w:rPr>
          <w:b/>
          <w:sz w:val="26"/>
          <w:szCs w:val="26"/>
        </w:rPr>
      </w:pPr>
    </w:p>
    <w:p w:rsidR="009F385B" w:rsidRPr="003732CE" w:rsidRDefault="009F385B" w:rsidP="009F385B">
      <w:pPr>
        <w:jc w:val="both"/>
        <w:rPr>
          <w:b/>
          <w:szCs w:val="28"/>
        </w:rPr>
      </w:pPr>
      <w:r w:rsidRPr="003732CE">
        <w:rPr>
          <w:b/>
          <w:szCs w:val="28"/>
        </w:rPr>
        <w:t xml:space="preserve">Про звернення Яворівської районної ради </w:t>
      </w:r>
    </w:p>
    <w:p w:rsidR="009F385B" w:rsidRDefault="009F385B" w:rsidP="009F385B">
      <w:pPr>
        <w:jc w:val="both"/>
        <w:rPr>
          <w:b/>
          <w:szCs w:val="28"/>
        </w:rPr>
      </w:pPr>
    </w:p>
    <w:p w:rsidR="009F385B" w:rsidRPr="003732CE" w:rsidRDefault="009F385B" w:rsidP="009F385B">
      <w:pPr>
        <w:jc w:val="both"/>
        <w:rPr>
          <w:b/>
          <w:szCs w:val="28"/>
        </w:rPr>
      </w:pPr>
    </w:p>
    <w:p w:rsidR="009F385B" w:rsidRPr="003732CE" w:rsidRDefault="009F385B" w:rsidP="009F385B">
      <w:pPr>
        <w:ind w:right="-1" w:firstLine="720"/>
        <w:jc w:val="both"/>
        <w:rPr>
          <w:szCs w:val="28"/>
        </w:rPr>
      </w:pPr>
      <w:r w:rsidRPr="003732CE">
        <w:rPr>
          <w:szCs w:val="28"/>
        </w:rPr>
        <w:t xml:space="preserve">Керуючись ч.2 ст. 43 Закону України «Про місцеве самоврядування в Україні», враховуючи рекомендації постійних комісій районної ради та пропозиції депутатських фракцій і депутатів районної ради, Яворівська районна рада </w:t>
      </w:r>
    </w:p>
    <w:p w:rsidR="009F385B" w:rsidRPr="003732CE" w:rsidRDefault="009F385B" w:rsidP="009F385B">
      <w:pPr>
        <w:jc w:val="both"/>
        <w:rPr>
          <w:szCs w:val="28"/>
        </w:rPr>
      </w:pPr>
    </w:p>
    <w:p w:rsidR="009F385B" w:rsidRPr="003732CE" w:rsidRDefault="009F385B" w:rsidP="009F385B">
      <w:pPr>
        <w:ind w:left="1440" w:firstLine="720"/>
        <w:jc w:val="both"/>
        <w:rPr>
          <w:b/>
          <w:szCs w:val="28"/>
        </w:rPr>
      </w:pPr>
      <w:r w:rsidRPr="003732CE">
        <w:rPr>
          <w:szCs w:val="28"/>
        </w:rPr>
        <w:tab/>
      </w:r>
      <w:r w:rsidRPr="003732CE">
        <w:rPr>
          <w:szCs w:val="28"/>
        </w:rPr>
        <w:tab/>
      </w:r>
      <w:r w:rsidRPr="003732CE">
        <w:rPr>
          <w:b/>
          <w:szCs w:val="28"/>
        </w:rPr>
        <w:t>В И Р І Ш И Л А :</w:t>
      </w:r>
    </w:p>
    <w:p w:rsidR="009F385B" w:rsidRPr="003732CE" w:rsidRDefault="009F385B" w:rsidP="009F385B">
      <w:pPr>
        <w:ind w:left="1440" w:firstLine="720"/>
        <w:jc w:val="both"/>
        <w:rPr>
          <w:b/>
          <w:szCs w:val="28"/>
        </w:rPr>
      </w:pPr>
    </w:p>
    <w:p w:rsidR="009F385B" w:rsidRPr="002E0DFC" w:rsidRDefault="002E0DFC" w:rsidP="002E0DFC">
      <w:pPr>
        <w:pStyle w:val="ad"/>
        <w:ind w:left="0"/>
        <w:jc w:val="both"/>
        <w:rPr>
          <w:bCs/>
          <w:szCs w:val="28"/>
        </w:rPr>
      </w:pPr>
      <w:r>
        <w:rPr>
          <w:szCs w:val="28"/>
        </w:rPr>
        <w:tab/>
        <w:t xml:space="preserve">1. </w:t>
      </w:r>
      <w:r w:rsidRPr="002E0DFC">
        <w:rPr>
          <w:szCs w:val="28"/>
        </w:rPr>
        <w:t xml:space="preserve"> Звернутися до Верховної Ради України та Кабінету Міністрів України</w:t>
      </w:r>
      <w:r w:rsidRPr="002E0DFC">
        <w:rPr>
          <w:b/>
          <w:bCs/>
          <w:szCs w:val="28"/>
        </w:rPr>
        <w:t xml:space="preserve"> </w:t>
      </w:r>
      <w:r w:rsidRPr="002E0DFC">
        <w:rPr>
          <w:bCs/>
          <w:szCs w:val="28"/>
        </w:rPr>
        <w:t>щодо відновлення фінансування компенсацій за пільговий проїзд окремих категорій громадян за рахунок субвенції з Державного бюджету України</w:t>
      </w:r>
      <w:r>
        <w:rPr>
          <w:bCs/>
          <w:szCs w:val="28"/>
        </w:rPr>
        <w:t xml:space="preserve"> </w:t>
      </w:r>
      <w:r w:rsidR="009F385B" w:rsidRPr="00A72A1B">
        <w:rPr>
          <w:szCs w:val="28"/>
        </w:rPr>
        <w:t>згідно додатку №1.</w:t>
      </w:r>
    </w:p>
    <w:p w:rsidR="00A72A1B" w:rsidRPr="00A72A1B" w:rsidRDefault="00A72A1B" w:rsidP="00A72A1B">
      <w:pPr>
        <w:pStyle w:val="ad"/>
        <w:autoSpaceDE w:val="0"/>
        <w:autoSpaceDN w:val="0"/>
        <w:adjustRightInd w:val="0"/>
        <w:ind w:left="1065"/>
        <w:jc w:val="both"/>
        <w:rPr>
          <w:szCs w:val="28"/>
        </w:rPr>
      </w:pPr>
    </w:p>
    <w:p w:rsidR="00A72A1B" w:rsidRPr="00A72A1B" w:rsidRDefault="00A72A1B" w:rsidP="00A72A1B">
      <w:pPr>
        <w:pStyle w:val="ad"/>
        <w:ind w:left="1065"/>
        <w:jc w:val="both"/>
        <w:rPr>
          <w:szCs w:val="28"/>
        </w:rPr>
      </w:pPr>
    </w:p>
    <w:p w:rsidR="009F385B" w:rsidRPr="00A72A1B" w:rsidRDefault="00BA7BA6" w:rsidP="00F233AF">
      <w:pPr>
        <w:pStyle w:val="ad"/>
        <w:ind w:left="0"/>
        <w:jc w:val="both"/>
        <w:rPr>
          <w:szCs w:val="28"/>
        </w:rPr>
      </w:pPr>
      <w:r>
        <w:rPr>
          <w:szCs w:val="28"/>
        </w:rPr>
        <w:tab/>
        <w:t>2</w:t>
      </w:r>
      <w:r w:rsidR="00F233AF">
        <w:rPr>
          <w:szCs w:val="28"/>
        </w:rPr>
        <w:t xml:space="preserve">. </w:t>
      </w:r>
      <w:r w:rsidR="009F385B" w:rsidRPr="00A72A1B">
        <w:rPr>
          <w:szCs w:val="28"/>
        </w:rPr>
        <w:t xml:space="preserve">Головному редактору часопису «Яворівщина» (В. Дацко) опублікувати дані звернення у наступному номері часопису. </w:t>
      </w:r>
    </w:p>
    <w:p w:rsidR="00A72A1B" w:rsidRPr="00A72A1B" w:rsidRDefault="00A72A1B" w:rsidP="00A72A1B">
      <w:pPr>
        <w:pStyle w:val="ad"/>
        <w:ind w:left="1065"/>
        <w:jc w:val="both"/>
        <w:rPr>
          <w:szCs w:val="28"/>
        </w:rPr>
      </w:pPr>
    </w:p>
    <w:p w:rsidR="009F385B" w:rsidRPr="003732CE" w:rsidRDefault="00BA7BA6" w:rsidP="009F385B">
      <w:pPr>
        <w:pStyle w:val="2"/>
        <w:rPr>
          <w:sz w:val="28"/>
          <w:szCs w:val="28"/>
        </w:rPr>
      </w:pPr>
      <w:r>
        <w:rPr>
          <w:sz w:val="28"/>
          <w:szCs w:val="28"/>
        </w:rPr>
        <w:t>3</w:t>
      </w:r>
      <w:r w:rsidR="009F385B" w:rsidRPr="003732CE">
        <w:rPr>
          <w:sz w:val="28"/>
          <w:szCs w:val="28"/>
        </w:rPr>
        <w:t>. Контроль за виконанням рішення покласти на профільні постійні комісії районної ради.</w:t>
      </w:r>
    </w:p>
    <w:p w:rsidR="009F385B" w:rsidRPr="003732CE" w:rsidRDefault="009F385B" w:rsidP="009F385B">
      <w:pPr>
        <w:jc w:val="both"/>
        <w:rPr>
          <w:szCs w:val="28"/>
        </w:rPr>
      </w:pPr>
    </w:p>
    <w:p w:rsidR="009F385B" w:rsidRDefault="009F385B" w:rsidP="009F385B">
      <w:pPr>
        <w:jc w:val="both"/>
        <w:rPr>
          <w:szCs w:val="28"/>
        </w:rPr>
      </w:pPr>
    </w:p>
    <w:p w:rsidR="009F385B" w:rsidRPr="003732CE" w:rsidRDefault="009F385B" w:rsidP="009F385B">
      <w:pPr>
        <w:jc w:val="both"/>
        <w:rPr>
          <w:szCs w:val="28"/>
        </w:rPr>
      </w:pPr>
    </w:p>
    <w:p w:rsidR="009F385B" w:rsidRDefault="009F385B" w:rsidP="009F385B">
      <w:pPr>
        <w:jc w:val="both"/>
        <w:rPr>
          <w:szCs w:val="28"/>
        </w:rPr>
      </w:pPr>
      <w:r w:rsidRPr="003732CE">
        <w:rPr>
          <w:szCs w:val="28"/>
        </w:rPr>
        <w:t>Голова районної ради                                                               В. Сичак</w:t>
      </w:r>
    </w:p>
    <w:p w:rsidR="009F385B" w:rsidRPr="00567A72" w:rsidRDefault="009F385B" w:rsidP="009F385B">
      <w:pPr>
        <w:jc w:val="both"/>
        <w:rPr>
          <w:szCs w:val="28"/>
        </w:rPr>
      </w:pPr>
    </w:p>
    <w:p w:rsidR="009F385B" w:rsidRDefault="009F385B" w:rsidP="009F385B"/>
    <w:p w:rsidR="009F385B" w:rsidRDefault="009F385B" w:rsidP="009F385B">
      <w:pPr>
        <w:jc w:val="right"/>
        <w:rPr>
          <w:sz w:val="27"/>
          <w:szCs w:val="27"/>
        </w:rPr>
      </w:pPr>
    </w:p>
    <w:p w:rsidR="00A72A1B" w:rsidRDefault="00A72A1B" w:rsidP="009F385B">
      <w:pPr>
        <w:jc w:val="right"/>
        <w:rPr>
          <w:sz w:val="27"/>
          <w:szCs w:val="27"/>
        </w:rPr>
      </w:pPr>
    </w:p>
    <w:p w:rsidR="00A72A1B" w:rsidRDefault="00A72A1B" w:rsidP="009F385B">
      <w:pPr>
        <w:jc w:val="right"/>
        <w:rPr>
          <w:sz w:val="27"/>
          <w:szCs w:val="27"/>
        </w:rPr>
      </w:pPr>
    </w:p>
    <w:p w:rsidR="00A72A1B" w:rsidRDefault="00A72A1B" w:rsidP="009F385B">
      <w:pPr>
        <w:jc w:val="right"/>
        <w:rPr>
          <w:sz w:val="27"/>
          <w:szCs w:val="27"/>
        </w:rPr>
      </w:pPr>
    </w:p>
    <w:p w:rsidR="00BA7BA6" w:rsidRDefault="00BA7BA6" w:rsidP="009F385B">
      <w:pPr>
        <w:jc w:val="right"/>
        <w:rPr>
          <w:sz w:val="27"/>
          <w:szCs w:val="27"/>
        </w:rPr>
      </w:pPr>
    </w:p>
    <w:p w:rsidR="00BA7BA6" w:rsidRDefault="00BA7BA6" w:rsidP="009F385B">
      <w:pPr>
        <w:jc w:val="right"/>
        <w:rPr>
          <w:sz w:val="27"/>
          <w:szCs w:val="27"/>
        </w:rPr>
      </w:pPr>
    </w:p>
    <w:p w:rsidR="00BA7BA6" w:rsidRDefault="00BA7BA6" w:rsidP="009F385B">
      <w:pPr>
        <w:jc w:val="right"/>
        <w:rPr>
          <w:sz w:val="27"/>
          <w:szCs w:val="27"/>
        </w:rPr>
      </w:pPr>
    </w:p>
    <w:p w:rsidR="00BA7BA6" w:rsidRDefault="00BA7BA6" w:rsidP="009F385B">
      <w:pPr>
        <w:jc w:val="right"/>
        <w:rPr>
          <w:sz w:val="27"/>
          <w:szCs w:val="27"/>
        </w:rPr>
      </w:pPr>
    </w:p>
    <w:p w:rsidR="009F385B" w:rsidRDefault="009F385B" w:rsidP="009F385B">
      <w:pPr>
        <w:jc w:val="right"/>
        <w:rPr>
          <w:sz w:val="27"/>
          <w:szCs w:val="27"/>
        </w:rPr>
      </w:pPr>
    </w:p>
    <w:p w:rsidR="009F385B" w:rsidRPr="006A53F8" w:rsidRDefault="009F385B" w:rsidP="009F385B">
      <w:pPr>
        <w:jc w:val="right"/>
        <w:rPr>
          <w:sz w:val="27"/>
          <w:szCs w:val="27"/>
        </w:rPr>
      </w:pPr>
      <w:r w:rsidRPr="006A53F8">
        <w:rPr>
          <w:sz w:val="27"/>
          <w:szCs w:val="27"/>
        </w:rPr>
        <w:lastRenderedPageBreak/>
        <w:t>Додаток № 1</w:t>
      </w:r>
    </w:p>
    <w:p w:rsidR="009F385B" w:rsidRPr="006A53F8" w:rsidRDefault="009F385B" w:rsidP="009F385B">
      <w:pPr>
        <w:jc w:val="right"/>
        <w:rPr>
          <w:sz w:val="27"/>
          <w:szCs w:val="27"/>
        </w:rPr>
      </w:pPr>
      <w:r w:rsidRPr="006A53F8">
        <w:rPr>
          <w:sz w:val="27"/>
          <w:szCs w:val="27"/>
        </w:rPr>
        <w:t>до рішення районної ради</w:t>
      </w:r>
    </w:p>
    <w:p w:rsidR="009F385B" w:rsidRPr="006A53F8" w:rsidRDefault="009F385B" w:rsidP="009F385B">
      <w:pPr>
        <w:jc w:val="right"/>
        <w:rPr>
          <w:sz w:val="27"/>
          <w:szCs w:val="27"/>
        </w:rPr>
      </w:pPr>
      <w:r w:rsidRPr="006A53F8">
        <w:rPr>
          <w:sz w:val="27"/>
          <w:szCs w:val="27"/>
        </w:rPr>
        <w:t xml:space="preserve">від </w:t>
      </w:r>
      <w:r w:rsidR="004E4609">
        <w:rPr>
          <w:sz w:val="27"/>
          <w:szCs w:val="27"/>
        </w:rPr>
        <w:t>«</w:t>
      </w:r>
      <w:r w:rsidR="004E4609" w:rsidRPr="004E4609">
        <w:rPr>
          <w:sz w:val="27"/>
          <w:szCs w:val="27"/>
          <w:lang w:val="ru-RU"/>
        </w:rPr>
        <w:t>07</w:t>
      </w:r>
      <w:r w:rsidR="004E4609">
        <w:rPr>
          <w:sz w:val="27"/>
          <w:szCs w:val="27"/>
        </w:rPr>
        <w:t>» серпня 2018 року № 410</w:t>
      </w:r>
    </w:p>
    <w:p w:rsidR="009F385B" w:rsidRPr="006A53F8" w:rsidRDefault="009F385B" w:rsidP="009F385B">
      <w:pPr>
        <w:jc w:val="right"/>
        <w:rPr>
          <w:sz w:val="27"/>
          <w:szCs w:val="27"/>
        </w:rPr>
      </w:pPr>
    </w:p>
    <w:p w:rsidR="009F385B" w:rsidRPr="006A53F8" w:rsidRDefault="009F385B" w:rsidP="009F385B">
      <w:pPr>
        <w:jc w:val="right"/>
        <w:rPr>
          <w:sz w:val="27"/>
          <w:szCs w:val="27"/>
        </w:rPr>
      </w:pPr>
    </w:p>
    <w:p w:rsidR="00F233AF" w:rsidRDefault="00F233AF" w:rsidP="00F233AF">
      <w:pPr>
        <w:jc w:val="center"/>
        <w:rPr>
          <w:b/>
        </w:rPr>
      </w:pPr>
      <w:r>
        <w:rPr>
          <w:b/>
        </w:rPr>
        <w:t>ЗВЕРНЕННЯ</w:t>
      </w:r>
    </w:p>
    <w:p w:rsidR="00F233AF" w:rsidRPr="00000670" w:rsidRDefault="00F233AF" w:rsidP="00F233AF">
      <w:pPr>
        <w:jc w:val="center"/>
        <w:rPr>
          <w:b/>
        </w:rPr>
      </w:pPr>
      <w:r>
        <w:rPr>
          <w:b/>
        </w:rPr>
        <w:t xml:space="preserve"> Яворівської районної ради до </w:t>
      </w:r>
      <w:r w:rsidRPr="000B6549">
        <w:rPr>
          <w:b/>
          <w:bCs/>
          <w:szCs w:val="28"/>
        </w:rPr>
        <w:t xml:space="preserve">Верховної Ради України та </w:t>
      </w:r>
    </w:p>
    <w:p w:rsidR="00F233AF" w:rsidRPr="000B6549" w:rsidRDefault="00F233AF" w:rsidP="00F233AF">
      <w:pPr>
        <w:jc w:val="center"/>
        <w:rPr>
          <w:b/>
          <w:bCs/>
          <w:szCs w:val="28"/>
        </w:rPr>
      </w:pPr>
      <w:r w:rsidRPr="000B6549">
        <w:rPr>
          <w:b/>
          <w:bCs/>
          <w:szCs w:val="28"/>
        </w:rPr>
        <w:t xml:space="preserve">Кабінету Міністрів України щодо відновлення фінансування </w:t>
      </w:r>
    </w:p>
    <w:p w:rsidR="00F233AF" w:rsidRPr="000B6549" w:rsidRDefault="00F233AF" w:rsidP="00F233AF">
      <w:pPr>
        <w:jc w:val="center"/>
        <w:rPr>
          <w:b/>
          <w:bCs/>
          <w:szCs w:val="28"/>
        </w:rPr>
      </w:pPr>
      <w:r w:rsidRPr="000B6549">
        <w:rPr>
          <w:b/>
          <w:bCs/>
          <w:szCs w:val="28"/>
        </w:rPr>
        <w:t xml:space="preserve">компенсацій за пільговий проїзд окремих категорій громадян </w:t>
      </w:r>
    </w:p>
    <w:p w:rsidR="00F233AF" w:rsidRDefault="00F233AF" w:rsidP="00F233AF">
      <w:pPr>
        <w:jc w:val="center"/>
        <w:rPr>
          <w:b/>
          <w:bCs/>
          <w:szCs w:val="28"/>
        </w:rPr>
      </w:pPr>
      <w:r w:rsidRPr="000B6549">
        <w:rPr>
          <w:b/>
          <w:bCs/>
          <w:szCs w:val="28"/>
        </w:rPr>
        <w:t>за рахунок субвенції з Державного бюджету України</w:t>
      </w:r>
    </w:p>
    <w:p w:rsidR="00F233AF" w:rsidRPr="000B6549" w:rsidRDefault="00F233AF" w:rsidP="00F233AF">
      <w:pPr>
        <w:jc w:val="center"/>
        <w:rPr>
          <w:b/>
          <w:bCs/>
          <w:szCs w:val="28"/>
        </w:rPr>
      </w:pPr>
    </w:p>
    <w:p w:rsidR="00F233AF" w:rsidRPr="000B6549" w:rsidRDefault="00F233AF" w:rsidP="00F233AF">
      <w:pPr>
        <w:jc w:val="both"/>
        <w:rPr>
          <w:bCs/>
          <w:szCs w:val="28"/>
        </w:rPr>
      </w:pPr>
      <w:r>
        <w:rPr>
          <w:bCs/>
          <w:szCs w:val="28"/>
        </w:rPr>
        <w:tab/>
        <w:t>У переддень великого де</w:t>
      </w:r>
      <w:r w:rsidR="004E4609">
        <w:rPr>
          <w:bCs/>
          <w:szCs w:val="28"/>
        </w:rPr>
        <w:t>ржавного свята – Дня Незалежності</w:t>
      </w:r>
      <w:r>
        <w:rPr>
          <w:bCs/>
          <w:szCs w:val="28"/>
        </w:rPr>
        <w:t xml:space="preserve"> України, у нас,  депутатів Яворівської районної ради Львівської області викликають тривогу та занепокоєння потенційні порушення Основного закону, які можуть мати місце під час реалізації механізму надання</w:t>
      </w:r>
      <w:r w:rsidRPr="00BE2234">
        <w:rPr>
          <w:bCs/>
          <w:szCs w:val="28"/>
        </w:rPr>
        <w:t xml:space="preserve"> </w:t>
      </w:r>
      <w:r w:rsidRPr="000B6549">
        <w:rPr>
          <w:bCs/>
          <w:szCs w:val="28"/>
        </w:rPr>
        <w:t xml:space="preserve">пільг у готівковій формі з оплати проїзду всіма видами транспорту загального користування на міських, приміських та міжміських маршрутах </w:t>
      </w:r>
      <w:r>
        <w:rPr>
          <w:bCs/>
          <w:szCs w:val="28"/>
        </w:rPr>
        <w:t xml:space="preserve">відповідним категоріям громадян, який був визначений </w:t>
      </w:r>
      <w:r w:rsidRPr="000B6549">
        <w:rPr>
          <w:bCs/>
          <w:szCs w:val="28"/>
        </w:rPr>
        <w:t>Постановою Кабін</w:t>
      </w:r>
      <w:r>
        <w:rPr>
          <w:bCs/>
          <w:szCs w:val="28"/>
        </w:rPr>
        <w:t>ету Міністрів України від 14 березня 2018 №</w:t>
      </w:r>
      <w:r w:rsidRPr="000B6549">
        <w:rPr>
          <w:bCs/>
          <w:szCs w:val="28"/>
        </w:rPr>
        <w:t>197</w:t>
      </w:r>
      <w:r>
        <w:rPr>
          <w:bCs/>
          <w:szCs w:val="28"/>
        </w:rPr>
        <w:t>. Вважаємо, що даний нормативно-правовий акт нашого Уряду був прийнятий ним поспішно, непродумано, без детального аналізу юридичних, соціальних та фінансових складових, які визначають можливість надання пільг за проїзд</w:t>
      </w:r>
      <w:r w:rsidRPr="003E5DE2">
        <w:rPr>
          <w:bCs/>
          <w:szCs w:val="28"/>
        </w:rPr>
        <w:t xml:space="preserve"> </w:t>
      </w:r>
      <w:r>
        <w:rPr>
          <w:bCs/>
          <w:szCs w:val="28"/>
        </w:rPr>
        <w:t>органами місцевого самоврядування на місцях.</w:t>
      </w:r>
    </w:p>
    <w:p w:rsidR="00F233AF" w:rsidRPr="000B6549" w:rsidRDefault="00F233AF" w:rsidP="00F233AF">
      <w:pPr>
        <w:ind w:firstLine="708"/>
        <w:jc w:val="both"/>
        <w:rPr>
          <w:bCs/>
          <w:szCs w:val="28"/>
        </w:rPr>
      </w:pPr>
      <w:r>
        <w:rPr>
          <w:bCs/>
          <w:szCs w:val="28"/>
        </w:rPr>
        <w:t>Зокрема, п</w:t>
      </w:r>
      <w:r w:rsidRPr="000B6549">
        <w:rPr>
          <w:bCs/>
          <w:szCs w:val="28"/>
        </w:rPr>
        <w:t>оложення вказаної вище постанови призводять до обмеження пільг особам, які, відповідно до пункту 7 частини першої статті 12 Закону України «Про статус ветеранів війни, гарантії їх соціального захисту», мають право на безплатний проїзд усіма видами міського пасажирського транспорту, автомобільним транспортом загального користування в сільській місцевост</w:t>
      </w:r>
      <w:r>
        <w:rPr>
          <w:bCs/>
          <w:szCs w:val="28"/>
        </w:rPr>
        <w:t xml:space="preserve">і, а також залізничним </w:t>
      </w:r>
      <w:r w:rsidRPr="000B6549">
        <w:rPr>
          <w:bCs/>
          <w:szCs w:val="28"/>
        </w:rPr>
        <w:t>транспортом приміського сполучення та автобусами приміських і міжміських маршрутів незалежно від відстані та місця проживання. Розмір щомісячної готівкової виплати, розрахований відповідно до пункту 4 постанови КМУ, не відображає реальних витрат на проїзд.</w:t>
      </w:r>
    </w:p>
    <w:p w:rsidR="00F233AF" w:rsidRDefault="00F233AF" w:rsidP="00F233AF">
      <w:pPr>
        <w:ind w:firstLine="708"/>
        <w:jc w:val="both"/>
        <w:rPr>
          <w:bCs/>
          <w:szCs w:val="28"/>
        </w:rPr>
      </w:pPr>
      <w:r>
        <w:rPr>
          <w:bCs/>
          <w:szCs w:val="28"/>
        </w:rPr>
        <w:t>Поза увагою Кабінету Міністрів України залишився той факт, що</w:t>
      </w:r>
      <w:r w:rsidRPr="000B6549">
        <w:rPr>
          <w:bCs/>
          <w:szCs w:val="28"/>
        </w:rPr>
        <w:t xml:space="preserve"> крім компенсації за проїзд пільгових категорій громадян, зазначених у постанові, місцеві бюджети, згідно з нормами чинного законодавства, повинні також відшкодовувати кошти за проїзд громадян, які досягли пенсійного віку. Не всі територіальні громади спроможні вишукати такий фінансовий ресурс. </w:t>
      </w:r>
      <w:r>
        <w:rPr>
          <w:bCs/>
          <w:szCs w:val="28"/>
        </w:rPr>
        <w:t xml:space="preserve">Так, за попередніми, досить скромними розрахунками, сума відшкодувань з районного бюджету за проїзд пільговикам тільки за один місяць складе 3 млн. 64 тис.грн., а за рік – 36,8 млн.грн. Для районного бюджету ця сума є просто нереальною і непід’ємною. Спрямування вказаної суми на відшкодування пільг за проїзд призведе до розбалансування районного та місцевих бюджетів, не дозволить реалізувати низку соціально-економічних і культурних завдань, які стоять перед територіальними громадами, змусить скороти фінансування бюджетних установ та організацій на території району, а також низки соціальних програм. Вважаємо, що виконання вимог вказаної постанови поставить знівелює економічний ефект від фінансової децентралізації на місцях та поставить під сумнів доцільність її продовження, адже знову держава своїм «вольовим рішенням» визначила куди і скільки коштів спрямовувати органам місцевого самоврядування. Крім того, </w:t>
      </w:r>
      <w:r>
        <w:rPr>
          <w:bCs/>
          <w:szCs w:val="28"/>
        </w:rPr>
        <w:lastRenderedPageBreak/>
        <w:t>велика частина пенсіонерів у депресивних місцевих радах</w:t>
      </w:r>
      <w:r w:rsidRPr="000B6549">
        <w:rPr>
          <w:bCs/>
          <w:szCs w:val="28"/>
        </w:rPr>
        <w:t xml:space="preserve"> не буде мати можливості скористатися пільгами на проїзд у громадському транспорті.</w:t>
      </w:r>
    </w:p>
    <w:p w:rsidR="00F233AF" w:rsidRDefault="00F233AF" w:rsidP="00F233AF">
      <w:pPr>
        <w:ind w:firstLine="708"/>
        <w:jc w:val="both"/>
        <w:rPr>
          <w:bCs/>
          <w:szCs w:val="28"/>
        </w:rPr>
      </w:pPr>
      <w:r>
        <w:rPr>
          <w:bCs/>
          <w:szCs w:val="28"/>
        </w:rPr>
        <w:t>Таким чином, виконання даної урядової постанови призведе до порушення низки норм Конституції України. Зокрема, неминуче будуть недотримані норми</w:t>
      </w:r>
      <w:r w:rsidRPr="000B6549">
        <w:rPr>
          <w:bCs/>
          <w:szCs w:val="28"/>
        </w:rPr>
        <w:t xml:space="preserve"> статті 22 Конституції України, яка передбачає, що при прийнятті нових законів або внесенні змін до чинних законів не допускається звуження змісту та обсягу існуючих прав і свобод</w:t>
      </w:r>
      <w:r>
        <w:rPr>
          <w:bCs/>
          <w:szCs w:val="28"/>
        </w:rPr>
        <w:t xml:space="preserve"> громадян, а також вимоги</w:t>
      </w:r>
      <w:r w:rsidRPr="000B6549">
        <w:rPr>
          <w:bCs/>
          <w:szCs w:val="28"/>
        </w:rPr>
        <w:t xml:space="preserve"> статті 24 Конституції України, згідно з якою громадяни мають рівні конституційні права і сво</w:t>
      </w:r>
      <w:r>
        <w:rPr>
          <w:bCs/>
          <w:szCs w:val="28"/>
        </w:rPr>
        <w:t xml:space="preserve">боди та є рівними перед законом. </w:t>
      </w:r>
      <w:r w:rsidRPr="000B6549">
        <w:rPr>
          <w:bCs/>
          <w:szCs w:val="28"/>
        </w:rPr>
        <w:t xml:space="preserve"> </w:t>
      </w:r>
      <w:r>
        <w:rPr>
          <w:bCs/>
          <w:szCs w:val="28"/>
        </w:rPr>
        <w:t>Вважаємо, що таке нехтування конституційними нормами у правовій державі, яка намагається стати частиною європейської спільноти, є неприпустимими.</w:t>
      </w:r>
    </w:p>
    <w:p w:rsidR="00F233AF" w:rsidRDefault="00F233AF" w:rsidP="00F233AF">
      <w:pPr>
        <w:ind w:firstLine="708"/>
        <w:jc w:val="both"/>
        <w:rPr>
          <w:bCs/>
          <w:szCs w:val="28"/>
        </w:rPr>
      </w:pPr>
      <w:r>
        <w:rPr>
          <w:bCs/>
          <w:szCs w:val="28"/>
        </w:rPr>
        <w:t>Неприпустимим, на нашу думку, є також перекладання Урядом на плечі місцевих рад витрат</w:t>
      </w:r>
      <w:r w:rsidRPr="004D0B8B">
        <w:rPr>
          <w:color w:val="000000"/>
          <w:szCs w:val="28"/>
          <w:shd w:val="clear" w:color="auto" w:fill="FFFFFF"/>
        </w:rPr>
        <w:t xml:space="preserve"> </w:t>
      </w:r>
      <w:r w:rsidRPr="000B6549">
        <w:rPr>
          <w:color w:val="000000"/>
          <w:szCs w:val="28"/>
          <w:shd w:val="clear" w:color="auto" w:fill="FFFFFF"/>
        </w:rPr>
        <w:t>які виникли</w:t>
      </w:r>
      <w:r>
        <w:rPr>
          <w:color w:val="000000"/>
          <w:szCs w:val="28"/>
          <w:shd w:val="clear" w:color="auto" w:fill="FFFFFF"/>
        </w:rPr>
        <w:t xml:space="preserve"> безпосередньо</w:t>
      </w:r>
      <w:r w:rsidRPr="000B6549">
        <w:rPr>
          <w:color w:val="000000"/>
          <w:szCs w:val="28"/>
          <w:shd w:val="clear" w:color="auto" w:fill="FFFFFF"/>
        </w:rPr>
        <w:t xml:space="preserve"> внаслідок рішень органів державної влади</w:t>
      </w:r>
      <w:r>
        <w:rPr>
          <w:color w:val="000000"/>
          <w:szCs w:val="28"/>
          <w:shd w:val="clear" w:color="auto" w:fill="FFFFFF"/>
        </w:rPr>
        <w:t>, зокрема, Кабінету Міністрів України. Адже ці витрати</w:t>
      </w:r>
      <w:r>
        <w:rPr>
          <w:bCs/>
          <w:szCs w:val="28"/>
        </w:rPr>
        <w:t xml:space="preserve"> згідно</w:t>
      </w:r>
      <w:r w:rsidRPr="000B6549">
        <w:rPr>
          <w:bCs/>
          <w:szCs w:val="28"/>
        </w:rPr>
        <w:t xml:space="preserve"> статті 142 Конст</w:t>
      </w:r>
      <w:r>
        <w:rPr>
          <w:bCs/>
          <w:szCs w:val="28"/>
        </w:rPr>
        <w:t>итуції України, повинна компенсувати саме</w:t>
      </w:r>
      <w:r>
        <w:rPr>
          <w:color w:val="000000"/>
          <w:szCs w:val="28"/>
          <w:shd w:val="clear" w:color="auto" w:fill="FFFFFF"/>
        </w:rPr>
        <w:t xml:space="preserve"> держава</w:t>
      </w:r>
      <w:r w:rsidRPr="000B6549">
        <w:rPr>
          <w:color w:val="000000"/>
          <w:szCs w:val="28"/>
          <w:shd w:val="clear" w:color="auto" w:fill="FFFFFF"/>
        </w:rPr>
        <w:t>.</w:t>
      </w:r>
    </w:p>
    <w:p w:rsidR="00F233AF" w:rsidRPr="000B6549" w:rsidRDefault="00F233AF" w:rsidP="00F233AF">
      <w:pPr>
        <w:ind w:firstLine="708"/>
        <w:jc w:val="both"/>
        <w:rPr>
          <w:bCs/>
          <w:szCs w:val="28"/>
        </w:rPr>
      </w:pPr>
      <w:r>
        <w:rPr>
          <w:bCs/>
          <w:szCs w:val="28"/>
        </w:rPr>
        <w:t>Враховуючи вищенаведене, зважаючи на те, що</w:t>
      </w:r>
      <w:r w:rsidRPr="000B6549">
        <w:rPr>
          <w:bCs/>
          <w:szCs w:val="28"/>
        </w:rPr>
        <w:t xml:space="preserve"> монетизація пільг на перевезення розбалансовує місцеві бюджети та не враховує інтереси всіх пільгових катег</w:t>
      </w:r>
      <w:r>
        <w:rPr>
          <w:bCs/>
          <w:szCs w:val="28"/>
        </w:rPr>
        <w:t>орій громадян, Яворівська районна</w:t>
      </w:r>
      <w:r w:rsidRPr="000B6549">
        <w:rPr>
          <w:bCs/>
          <w:szCs w:val="28"/>
        </w:rPr>
        <w:t xml:space="preserve"> рада просить відновити фінансування компенсацій за пільговий проїзд окремих категорій громадян за рахунок</w:t>
      </w:r>
      <w:r>
        <w:rPr>
          <w:bCs/>
          <w:szCs w:val="28"/>
        </w:rPr>
        <w:t xml:space="preserve"> субвенції з Державного бюджету.</w:t>
      </w:r>
      <w:r w:rsidRPr="000B6549">
        <w:rPr>
          <w:bCs/>
          <w:szCs w:val="28"/>
        </w:rPr>
        <w:t xml:space="preserve"> </w:t>
      </w:r>
      <w:r>
        <w:rPr>
          <w:bCs/>
          <w:szCs w:val="28"/>
        </w:rPr>
        <w:t>З метою вирішення цієї наболілої проблеми</w:t>
      </w:r>
      <w:r w:rsidRPr="000B6549">
        <w:rPr>
          <w:bCs/>
          <w:szCs w:val="28"/>
        </w:rPr>
        <w:t xml:space="preserve">, на нашу думку, </w:t>
      </w:r>
      <w:r>
        <w:rPr>
          <w:bCs/>
          <w:szCs w:val="28"/>
        </w:rPr>
        <w:t xml:space="preserve">необхідно </w:t>
      </w:r>
      <w:r w:rsidRPr="000B6549">
        <w:rPr>
          <w:szCs w:val="28"/>
        </w:rPr>
        <w:t>на  державному рівні прийняти рішення щодо нормативного регулювання пільгових категорій н</w:t>
      </w:r>
      <w:r>
        <w:rPr>
          <w:szCs w:val="28"/>
        </w:rPr>
        <w:t>аселення,</w:t>
      </w:r>
      <w:r w:rsidRPr="000B6549">
        <w:rPr>
          <w:szCs w:val="28"/>
        </w:rPr>
        <w:t xml:space="preserve"> скоротити кількість пільгових категорій</w:t>
      </w:r>
      <w:r>
        <w:rPr>
          <w:szCs w:val="28"/>
        </w:rPr>
        <w:t xml:space="preserve"> громадян</w:t>
      </w:r>
      <w:r w:rsidRPr="000B6549">
        <w:rPr>
          <w:szCs w:val="28"/>
        </w:rPr>
        <w:t xml:space="preserve">, </w:t>
      </w:r>
      <w:r>
        <w:rPr>
          <w:szCs w:val="28"/>
        </w:rPr>
        <w:t xml:space="preserve">при наданні пільг </w:t>
      </w:r>
      <w:r w:rsidRPr="000B6549">
        <w:rPr>
          <w:szCs w:val="28"/>
        </w:rPr>
        <w:t>вра</w:t>
      </w:r>
      <w:r>
        <w:rPr>
          <w:szCs w:val="28"/>
        </w:rPr>
        <w:t>ховувати їх реальний дохід</w:t>
      </w:r>
      <w:r w:rsidRPr="000B6549">
        <w:rPr>
          <w:szCs w:val="28"/>
        </w:rPr>
        <w:t>, а не лише соц</w:t>
      </w:r>
      <w:r>
        <w:rPr>
          <w:szCs w:val="28"/>
        </w:rPr>
        <w:t>іальний статус та</w:t>
      </w:r>
      <w:r w:rsidRPr="000B6549">
        <w:rPr>
          <w:szCs w:val="28"/>
        </w:rPr>
        <w:t xml:space="preserve"> запровадити можливість на місцевому рівні приймати рішення щодо пільгових категорій, зокрема визначати для них обмежувальні умови. </w:t>
      </w:r>
    </w:p>
    <w:p w:rsidR="00F233AF" w:rsidRDefault="00F233AF" w:rsidP="00F233AF">
      <w:pPr>
        <w:jc w:val="both"/>
        <w:rPr>
          <w:bCs/>
          <w:szCs w:val="28"/>
        </w:rPr>
      </w:pPr>
      <w:r>
        <w:rPr>
          <w:bCs/>
          <w:szCs w:val="28"/>
        </w:rPr>
        <w:tab/>
      </w:r>
    </w:p>
    <w:p w:rsidR="00F233AF" w:rsidRDefault="00F233AF" w:rsidP="00F233AF">
      <w:pPr>
        <w:jc w:val="both"/>
        <w:rPr>
          <w:bCs/>
          <w:szCs w:val="28"/>
        </w:rPr>
      </w:pPr>
    </w:p>
    <w:p w:rsidR="00F233AF" w:rsidRDefault="00F233AF" w:rsidP="00F233AF">
      <w:pPr>
        <w:jc w:val="both"/>
        <w:rPr>
          <w:bCs/>
          <w:szCs w:val="28"/>
        </w:rPr>
      </w:pPr>
    </w:p>
    <w:p w:rsidR="009F385B" w:rsidRDefault="009F385B" w:rsidP="009F385B">
      <w:pPr>
        <w:ind w:left="2832" w:firstLine="708"/>
        <w:rPr>
          <w:rFonts w:ascii="Red Ring" w:hAnsi="Red Ring"/>
          <w:b/>
        </w:rPr>
      </w:pPr>
    </w:p>
    <w:p w:rsidR="00F233AF" w:rsidRDefault="00F233AF" w:rsidP="009F385B">
      <w:pPr>
        <w:ind w:left="2832" w:firstLine="708"/>
        <w:rPr>
          <w:rFonts w:ascii="Red Ring" w:hAnsi="Red Ring"/>
          <w:b/>
        </w:rPr>
      </w:pPr>
    </w:p>
    <w:p w:rsidR="00BA7BA6" w:rsidRDefault="00BA7BA6" w:rsidP="009F385B">
      <w:pPr>
        <w:ind w:left="2832" w:firstLine="708"/>
        <w:rPr>
          <w:rFonts w:ascii="Red Ring" w:hAnsi="Red Ring"/>
          <w:b/>
        </w:rPr>
      </w:pPr>
    </w:p>
    <w:p w:rsidR="00BA7BA6" w:rsidRDefault="00BA7BA6" w:rsidP="009F385B">
      <w:pPr>
        <w:ind w:left="2832" w:firstLine="708"/>
        <w:rPr>
          <w:rFonts w:ascii="Red Ring" w:hAnsi="Red Ring"/>
          <w:b/>
        </w:rPr>
      </w:pPr>
    </w:p>
    <w:p w:rsidR="00BA7BA6" w:rsidRPr="00EC5366" w:rsidRDefault="00BA7BA6" w:rsidP="009F385B">
      <w:pPr>
        <w:ind w:left="2832" w:firstLine="708"/>
        <w:rPr>
          <w:rFonts w:ascii="Red Ring" w:hAnsi="Red Ring"/>
          <w:b/>
        </w:rPr>
      </w:pPr>
    </w:p>
    <w:p w:rsidR="009F385B" w:rsidRPr="00BA7BA6" w:rsidRDefault="00832E70" w:rsidP="00BA7BA6">
      <w:pPr>
        <w:jc w:val="both"/>
      </w:pPr>
      <w:r>
        <w:t>В.о. керуючого</w:t>
      </w:r>
      <w:r w:rsidR="009F385B">
        <w:t xml:space="preserve"> справами                                          </w:t>
      </w:r>
      <w:r w:rsidR="00BA7BA6">
        <w:t xml:space="preserve">                       С. Гірняк</w:t>
      </w:r>
    </w:p>
    <w:p w:rsidR="009F385B" w:rsidRDefault="009F385B" w:rsidP="009F385B">
      <w:pPr>
        <w:jc w:val="center"/>
        <w:rPr>
          <w:b/>
        </w:rPr>
      </w:pPr>
    </w:p>
    <w:p w:rsidR="009F385B" w:rsidRDefault="009F385B" w:rsidP="009F385B">
      <w:pPr>
        <w:jc w:val="center"/>
        <w:rPr>
          <w:b/>
        </w:rPr>
      </w:pPr>
    </w:p>
    <w:p w:rsidR="009F385B" w:rsidRDefault="009F385B" w:rsidP="009F385B">
      <w:pPr>
        <w:jc w:val="center"/>
        <w:rPr>
          <w:b/>
        </w:rPr>
      </w:pPr>
    </w:p>
    <w:p w:rsidR="009F385B" w:rsidRDefault="009F385B" w:rsidP="009F385B">
      <w:pPr>
        <w:jc w:val="center"/>
        <w:rPr>
          <w:b/>
        </w:rPr>
      </w:pPr>
    </w:p>
    <w:p w:rsidR="009F385B" w:rsidRDefault="009F385B" w:rsidP="009F385B">
      <w:pPr>
        <w:jc w:val="center"/>
        <w:rPr>
          <w:b/>
        </w:rPr>
      </w:pPr>
    </w:p>
    <w:p w:rsidR="009F385B" w:rsidRDefault="009F385B" w:rsidP="009F385B">
      <w:pPr>
        <w:jc w:val="center"/>
        <w:rPr>
          <w:b/>
        </w:rPr>
      </w:pPr>
    </w:p>
    <w:p w:rsidR="009F385B" w:rsidRPr="00C76AB9" w:rsidRDefault="009F385B" w:rsidP="009F385B">
      <w:pPr>
        <w:jc w:val="center"/>
      </w:pPr>
    </w:p>
    <w:sectPr w:rsidR="009F385B" w:rsidRPr="00C76AB9" w:rsidSect="006A53F8">
      <w:headerReference w:type="even" r:id="rId9"/>
      <w:headerReference w:type="default" r:id="rId10"/>
      <w:footerReference w:type="default" r:id="rId11"/>
      <w:footerReference w:type="first" r:id="rId12"/>
      <w:pgSz w:w="11907" w:h="16840" w:code="9"/>
      <w:pgMar w:top="567" w:right="567" w:bottom="567" w:left="1418" w:header="340" w:footer="3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8C6" w:rsidRDefault="00C258C6" w:rsidP="00E80A03">
      <w:r>
        <w:separator/>
      </w:r>
    </w:p>
  </w:endnote>
  <w:endnote w:type="continuationSeparator" w:id="1">
    <w:p w:rsidR="00C258C6" w:rsidRDefault="00C258C6" w:rsidP="00E80A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udriashov">
    <w:altName w:val="Arial"/>
    <w:panose1 w:val="020B0604020202020204"/>
    <w:charset w:val="00"/>
    <w:family w:val="swiss"/>
    <w:pitch w:val="variable"/>
    <w:sig w:usb0="00000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Red Ring">
    <w:altName w:val="Segoe Script"/>
    <w:panose1 w:val="00000000000000000000"/>
    <w:charset w:val="00"/>
    <w:family w:val="swiss"/>
    <w:notTrueType/>
    <w:pitch w:val="variable"/>
    <w:sig w:usb0="00000001" w:usb1="5000204A" w:usb2="00000000" w:usb3="00000000" w:csb0="0000008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043F2E">
    <w:pPr>
      <w:pStyle w:val="a5"/>
      <w:tabs>
        <w:tab w:val="clear" w:pos="4320"/>
        <w:tab w:val="clear" w:pos="8640"/>
        <w:tab w:val="center" w:pos="6480"/>
        <w:tab w:val="right" w:pos="9180"/>
      </w:tabs>
      <w:rPr>
        <w:sz w:val="6"/>
      </w:rPr>
    </w:pPr>
    <w:fldSimple w:instr=" FILENAME \* UPPER\p \* MERGEFORMAT ">
      <w:r w:rsidR="00BA7BA6" w:rsidRPr="00BA7BA6">
        <w:rPr>
          <w:noProof/>
          <w:sz w:val="6"/>
        </w:rPr>
        <w:t>D:\</w:t>
      </w:r>
      <w:r w:rsidR="00BA7BA6" w:rsidRPr="00BA7BA6">
        <w:rPr>
          <w:rFonts w:hint="eastAsia"/>
          <w:noProof/>
          <w:sz w:val="6"/>
        </w:rPr>
        <w:t>РІШЕННЯ</w:t>
      </w:r>
      <w:r w:rsidR="00BA7BA6" w:rsidRPr="00BA7BA6">
        <w:rPr>
          <w:noProof/>
          <w:sz w:val="6"/>
        </w:rPr>
        <w:t xml:space="preserve">\21 </w:t>
      </w:r>
      <w:r w:rsidR="00BA7BA6" w:rsidRPr="00BA7BA6">
        <w:rPr>
          <w:rFonts w:hint="eastAsia"/>
          <w:noProof/>
          <w:sz w:val="6"/>
        </w:rPr>
        <w:t>СЕС</w:t>
      </w:r>
      <w:r w:rsidR="00BA7BA6" w:rsidRPr="00BA7BA6">
        <w:rPr>
          <w:noProof/>
          <w:sz w:val="6"/>
        </w:rPr>
        <w:t>\N410</w:t>
      </w:r>
      <w:r w:rsidR="00BA7BA6">
        <w:rPr>
          <w:noProof/>
        </w:rPr>
        <w:t>.DOCX</w:t>
      </w:r>
    </w:fldSimple>
    <w:r w:rsidR="00A72A1B">
      <w:rPr>
        <w:sz w:val="6"/>
      </w:rPr>
      <w:t xml:space="preserve"> </w:t>
    </w:r>
    <w:r w:rsidR="00A72A1B">
      <w:rPr>
        <w:sz w:val="6"/>
      </w:rPr>
      <w:tab/>
      <w:t xml:space="preserve">saved: </w:t>
    </w:r>
    <w:r>
      <w:rPr>
        <w:sz w:val="6"/>
      </w:rPr>
      <w:fldChar w:fldCharType="begin"/>
    </w:r>
    <w:r w:rsidR="00A72A1B">
      <w:rPr>
        <w:sz w:val="6"/>
      </w:rPr>
      <w:instrText xml:space="preserve"> SAVEDATE \@ "dd.MM.yy HH:mm" \* MERGEFORMAT </w:instrText>
    </w:r>
    <w:r>
      <w:rPr>
        <w:sz w:val="6"/>
      </w:rPr>
      <w:fldChar w:fldCharType="separate"/>
    </w:r>
    <w:r w:rsidR="00BA7BA6">
      <w:rPr>
        <w:noProof/>
        <w:sz w:val="6"/>
      </w:rPr>
      <w:t>08.08.18 14:49</w:t>
    </w:r>
    <w:r>
      <w:rPr>
        <w:sz w:val="6"/>
      </w:rPr>
      <w:fldChar w:fldCharType="end"/>
    </w:r>
    <w:r w:rsidR="00A72A1B">
      <w:rPr>
        <w:sz w:val="6"/>
      </w:rPr>
      <w:tab/>
      <w:t xml:space="preserve">printed: </w:t>
    </w:r>
    <w:r>
      <w:rPr>
        <w:sz w:val="6"/>
      </w:rPr>
      <w:fldChar w:fldCharType="begin"/>
    </w:r>
    <w:r w:rsidR="00A72A1B">
      <w:rPr>
        <w:sz w:val="6"/>
      </w:rPr>
      <w:instrText xml:space="preserve"> PRINTDATE \@ "dd.MM.yy HH:mm" \* MERGEFORMAT </w:instrText>
    </w:r>
    <w:r>
      <w:rPr>
        <w:sz w:val="6"/>
      </w:rPr>
      <w:fldChar w:fldCharType="separate"/>
    </w:r>
    <w:r w:rsidR="00BA7BA6">
      <w:rPr>
        <w:noProof/>
        <w:sz w:val="6"/>
      </w:rPr>
      <w:t>10.08.18 13:23</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A72A1B">
    <w:pPr>
      <w:pStyle w:val="a5"/>
      <w:tabs>
        <w:tab w:val="clear" w:pos="4320"/>
        <w:tab w:val="clear" w:pos="8640"/>
        <w:tab w:val="center" w:pos="6480"/>
        <w:tab w:val="right" w:pos="9180"/>
      </w:tabs>
      <w:rPr>
        <w:rFonts w:ascii="Times New Roman" w:hAnsi="Times New Roman"/>
        <w:sz w:val="6"/>
      </w:rPr>
    </w:pPr>
    <w:r>
      <w:rPr>
        <w:rFonts w:ascii="Times New Roman" w:hAnsi="Times New Roman"/>
        <w:sz w:val="6"/>
      </w:rPr>
      <w:tab/>
      <w:t xml:space="preserve">SAVED: </w:t>
    </w:r>
    <w:r w:rsidR="00043F2E">
      <w:rPr>
        <w:rFonts w:ascii="Times New Roman" w:hAnsi="Times New Roman"/>
        <w:sz w:val="6"/>
      </w:rPr>
      <w:fldChar w:fldCharType="begin"/>
    </w:r>
    <w:r>
      <w:rPr>
        <w:rFonts w:ascii="Times New Roman" w:hAnsi="Times New Roman"/>
        <w:sz w:val="6"/>
      </w:rPr>
      <w:instrText xml:space="preserve"> SAVEDATE \@ "dd.MM.yy HH:mm" \* MERGEFORMAT </w:instrText>
    </w:r>
    <w:r w:rsidR="00043F2E">
      <w:rPr>
        <w:rFonts w:ascii="Times New Roman" w:hAnsi="Times New Roman"/>
        <w:sz w:val="6"/>
      </w:rPr>
      <w:fldChar w:fldCharType="separate"/>
    </w:r>
    <w:r w:rsidR="00BA7BA6">
      <w:rPr>
        <w:rFonts w:ascii="Times New Roman" w:hAnsi="Times New Roman"/>
        <w:noProof/>
        <w:sz w:val="6"/>
      </w:rPr>
      <w:t>08.08.18 14:49</w:t>
    </w:r>
    <w:r w:rsidR="00043F2E">
      <w:rPr>
        <w:rFonts w:ascii="Times New Roman" w:hAnsi="Times New Roman"/>
        <w:sz w:val="6"/>
      </w:rPr>
      <w:fldChar w:fldCharType="end"/>
    </w:r>
    <w:r>
      <w:rPr>
        <w:rFonts w:ascii="Times New Roman" w:hAnsi="Times New Roman"/>
        <w:sz w:val="6"/>
      </w:rPr>
      <w:tab/>
      <w:t xml:space="preserve">PRINTED: </w:t>
    </w:r>
    <w:r w:rsidR="00043F2E">
      <w:rPr>
        <w:rFonts w:ascii="Times New Roman" w:hAnsi="Times New Roman"/>
        <w:sz w:val="6"/>
      </w:rPr>
      <w:fldChar w:fldCharType="begin"/>
    </w:r>
    <w:r>
      <w:rPr>
        <w:rFonts w:ascii="Times New Roman" w:hAnsi="Times New Roman"/>
        <w:sz w:val="6"/>
      </w:rPr>
      <w:instrText xml:space="preserve"> PRINTDATE \@ "dd.MM.yy HH:mm" \* MERGEFORMAT </w:instrText>
    </w:r>
    <w:r w:rsidR="00043F2E">
      <w:rPr>
        <w:rFonts w:ascii="Times New Roman" w:hAnsi="Times New Roman"/>
        <w:sz w:val="6"/>
      </w:rPr>
      <w:fldChar w:fldCharType="separate"/>
    </w:r>
    <w:r w:rsidR="00BA7BA6">
      <w:rPr>
        <w:rFonts w:ascii="Times New Roman" w:hAnsi="Times New Roman"/>
        <w:noProof/>
        <w:sz w:val="6"/>
      </w:rPr>
      <w:t>10.08.18 13:23</w:t>
    </w:r>
    <w:r w:rsidR="00043F2E">
      <w:rPr>
        <w:rFonts w:ascii="Times New Roman" w:hAnsi="Times New Roman"/>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8C6" w:rsidRDefault="00C258C6" w:rsidP="00E80A03">
      <w:r>
        <w:separator/>
      </w:r>
    </w:p>
  </w:footnote>
  <w:footnote w:type="continuationSeparator" w:id="1">
    <w:p w:rsidR="00C258C6" w:rsidRDefault="00C258C6" w:rsidP="00E80A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043F2E">
    <w:pPr>
      <w:pStyle w:val="a3"/>
      <w:framePr w:wrap="around" w:vAnchor="text" w:hAnchor="margin" w:xAlign="center" w:y="1"/>
      <w:rPr>
        <w:rStyle w:val="a7"/>
      </w:rPr>
    </w:pPr>
    <w:r>
      <w:rPr>
        <w:rStyle w:val="a7"/>
      </w:rPr>
      <w:fldChar w:fldCharType="begin"/>
    </w:r>
    <w:r w:rsidR="00A72A1B">
      <w:rPr>
        <w:rStyle w:val="a7"/>
      </w:rPr>
      <w:instrText xml:space="preserve">PAGE  </w:instrText>
    </w:r>
    <w:r>
      <w:rPr>
        <w:rStyle w:val="a7"/>
      </w:rPr>
      <w:fldChar w:fldCharType="end"/>
    </w:r>
  </w:p>
  <w:p w:rsidR="00777D99" w:rsidRDefault="00C258C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043F2E">
    <w:pPr>
      <w:pStyle w:val="a3"/>
      <w:framePr w:wrap="around" w:vAnchor="text" w:hAnchor="margin" w:xAlign="center" w:y="1"/>
      <w:rPr>
        <w:rStyle w:val="a7"/>
        <w:sz w:val="24"/>
      </w:rPr>
    </w:pPr>
    <w:r>
      <w:rPr>
        <w:rStyle w:val="a7"/>
        <w:sz w:val="24"/>
      </w:rPr>
      <w:fldChar w:fldCharType="begin"/>
    </w:r>
    <w:r w:rsidR="00A72A1B">
      <w:rPr>
        <w:rStyle w:val="a7"/>
        <w:sz w:val="24"/>
      </w:rPr>
      <w:instrText xml:space="preserve">PAGE  </w:instrText>
    </w:r>
    <w:r>
      <w:rPr>
        <w:rStyle w:val="a7"/>
        <w:sz w:val="24"/>
      </w:rPr>
      <w:fldChar w:fldCharType="separate"/>
    </w:r>
    <w:r w:rsidR="00BA7BA6">
      <w:rPr>
        <w:rStyle w:val="a7"/>
        <w:noProof/>
        <w:sz w:val="24"/>
      </w:rPr>
      <w:t>2</w:t>
    </w:r>
    <w:r>
      <w:rPr>
        <w:rStyle w:val="a7"/>
        <w:sz w:val="24"/>
      </w:rPr>
      <w:fldChar w:fldCharType="end"/>
    </w:r>
  </w:p>
  <w:p w:rsidR="00777D99" w:rsidRDefault="00C258C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797AD5"/>
    <w:multiLevelType w:val="hybridMultilevel"/>
    <w:tmpl w:val="83E2D610"/>
    <w:lvl w:ilvl="0" w:tplc="F848A050">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nsid w:val="7E611808"/>
    <w:multiLevelType w:val="hybridMultilevel"/>
    <w:tmpl w:val="6CE4D70E"/>
    <w:lvl w:ilvl="0" w:tplc="B72ED770">
      <w:start w:val="2"/>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F385B"/>
    <w:rsid w:val="00043F2E"/>
    <w:rsid w:val="000916DA"/>
    <w:rsid w:val="000D1249"/>
    <w:rsid w:val="0011200C"/>
    <w:rsid w:val="001E2732"/>
    <w:rsid w:val="002D601E"/>
    <w:rsid w:val="002E0DFC"/>
    <w:rsid w:val="004E4609"/>
    <w:rsid w:val="0066430A"/>
    <w:rsid w:val="0071679B"/>
    <w:rsid w:val="00832E70"/>
    <w:rsid w:val="009F385B"/>
    <w:rsid w:val="00A72A1B"/>
    <w:rsid w:val="00AF6CB0"/>
    <w:rsid w:val="00BA7BA6"/>
    <w:rsid w:val="00C258C6"/>
    <w:rsid w:val="00E20D0F"/>
    <w:rsid w:val="00E80A03"/>
    <w:rsid w:val="00F233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85B"/>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F385B"/>
    <w:pPr>
      <w:tabs>
        <w:tab w:val="center" w:pos="4320"/>
        <w:tab w:val="right" w:pos="8640"/>
      </w:tabs>
    </w:pPr>
    <w:rPr>
      <w:rFonts w:ascii="Kudriashov" w:hAnsi="Kudriashov"/>
    </w:rPr>
  </w:style>
  <w:style w:type="character" w:customStyle="1" w:styleId="a4">
    <w:name w:val="Верхний колонтитул Знак"/>
    <w:basedOn w:val="a0"/>
    <w:link w:val="a3"/>
    <w:rsid w:val="009F385B"/>
    <w:rPr>
      <w:rFonts w:ascii="Kudriashov" w:eastAsia="Times New Roman" w:hAnsi="Kudriashov" w:cs="Times New Roman"/>
      <w:szCs w:val="20"/>
      <w:lang w:eastAsia="ru-RU"/>
    </w:rPr>
  </w:style>
  <w:style w:type="paragraph" w:styleId="a5">
    <w:name w:val="footer"/>
    <w:basedOn w:val="a"/>
    <w:link w:val="a6"/>
    <w:rsid w:val="009F385B"/>
    <w:pPr>
      <w:tabs>
        <w:tab w:val="center" w:pos="4320"/>
        <w:tab w:val="right" w:pos="8640"/>
      </w:tabs>
    </w:pPr>
    <w:rPr>
      <w:rFonts w:ascii="Kudriashov" w:hAnsi="Kudriashov"/>
    </w:rPr>
  </w:style>
  <w:style w:type="character" w:customStyle="1" w:styleId="a6">
    <w:name w:val="Нижний колонтитул Знак"/>
    <w:basedOn w:val="a0"/>
    <w:link w:val="a5"/>
    <w:rsid w:val="009F385B"/>
    <w:rPr>
      <w:rFonts w:ascii="Kudriashov" w:eastAsia="Times New Roman" w:hAnsi="Kudriashov" w:cs="Times New Roman"/>
      <w:szCs w:val="20"/>
      <w:lang w:eastAsia="ru-RU"/>
    </w:rPr>
  </w:style>
  <w:style w:type="character" w:styleId="a7">
    <w:name w:val="page number"/>
    <w:basedOn w:val="a0"/>
    <w:rsid w:val="009F385B"/>
    <w:rPr>
      <w:rFonts w:ascii="Times New Roman" w:hAnsi="Times New Roman"/>
    </w:rPr>
  </w:style>
  <w:style w:type="paragraph" w:styleId="2">
    <w:name w:val="Body Text Indent 2"/>
    <w:basedOn w:val="a"/>
    <w:link w:val="20"/>
    <w:rsid w:val="009F385B"/>
    <w:pPr>
      <w:ind w:firstLine="720"/>
      <w:jc w:val="both"/>
    </w:pPr>
    <w:rPr>
      <w:sz w:val="26"/>
    </w:rPr>
  </w:style>
  <w:style w:type="character" w:customStyle="1" w:styleId="20">
    <w:name w:val="Основной текст с отступом 2 Знак"/>
    <w:basedOn w:val="a0"/>
    <w:link w:val="2"/>
    <w:rsid w:val="009F385B"/>
    <w:rPr>
      <w:rFonts w:eastAsia="Times New Roman" w:cs="Times New Roman"/>
      <w:sz w:val="26"/>
      <w:szCs w:val="20"/>
      <w:lang w:eastAsia="ru-RU"/>
    </w:rPr>
  </w:style>
  <w:style w:type="character" w:styleId="a8">
    <w:name w:val="Hyperlink"/>
    <w:basedOn w:val="a0"/>
    <w:uiPriority w:val="99"/>
    <w:semiHidden/>
    <w:unhideWhenUsed/>
    <w:rsid w:val="009F385B"/>
    <w:rPr>
      <w:color w:val="0000FF"/>
      <w:u w:val="single"/>
    </w:rPr>
  </w:style>
  <w:style w:type="character" w:styleId="a9">
    <w:name w:val="Emphasis"/>
    <w:basedOn w:val="a0"/>
    <w:uiPriority w:val="20"/>
    <w:qFormat/>
    <w:rsid w:val="009F385B"/>
    <w:rPr>
      <w:i/>
      <w:iCs/>
    </w:rPr>
  </w:style>
  <w:style w:type="character" w:styleId="aa">
    <w:name w:val="Strong"/>
    <w:basedOn w:val="a0"/>
    <w:uiPriority w:val="22"/>
    <w:qFormat/>
    <w:rsid w:val="009F385B"/>
    <w:rPr>
      <w:b/>
      <w:bCs/>
    </w:rPr>
  </w:style>
  <w:style w:type="paragraph" w:styleId="ab">
    <w:name w:val="Balloon Text"/>
    <w:basedOn w:val="a"/>
    <w:link w:val="ac"/>
    <w:uiPriority w:val="99"/>
    <w:semiHidden/>
    <w:unhideWhenUsed/>
    <w:rsid w:val="009F385B"/>
    <w:rPr>
      <w:rFonts w:ascii="Tahoma" w:hAnsi="Tahoma" w:cs="Tahoma"/>
      <w:sz w:val="16"/>
      <w:szCs w:val="16"/>
    </w:rPr>
  </w:style>
  <w:style w:type="character" w:customStyle="1" w:styleId="ac">
    <w:name w:val="Текст выноски Знак"/>
    <w:basedOn w:val="a0"/>
    <w:link w:val="ab"/>
    <w:uiPriority w:val="99"/>
    <w:semiHidden/>
    <w:rsid w:val="009F385B"/>
    <w:rPr>
      <w:rFonts w:ascii="Tahoma" w:eastAsia="Times New Roman" w:hAnsi="Tahoma" w:cs="Tahoma"/>
      <w:sz w:val="16"/>
      <w:szCs w:val="16"/>
      <w:lang w:eastAsia="ru-RU"/>
    </w:rPr>
  </w:style>
  <w:style w:type="paragraph" w:styleId="ad">
    <w:name w:val="List Paragraph"/>
    <w:basedOn w:val="a"/>
    <w:uiPriority w:val="34"/>
    <w:qFormat/>
    <w:rsid w:val="00A72A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C3280-B9F0-40CF-80BE-835902B4D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3763</Words>
  <Characters>2145</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3</cp:lastModifiedBy>
  <cp:revision>5</cp:revision>
  <cp:lastPrinted>2018-08-10T10:23:00Z</cp:lastPrinted>
  <dcterms:created xsi:type="dcterms:W3CDTF">2018-06-25T06:17:00Z</dcterms:created>
  <dcterms:modified xsi:type="dcterms:W3CDTF">2018-08-10T10:24:00Z</dcterms:modified>
</cp:coreProperties>
</file>